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10" w:type="dxa"/>
        <w:jc w:val="center"/>
        <w:tblCellSpacing w:w="0" w:type="dxa"/>
        <w:tblBorders>
          <w:top w:val="single" w:sz="6" w:space="0" w:color="CCCACA"/>
          <w:left w:val="single" w:sz="6" w:space="0" w:color="CCCACA"/>
          <w:bottom w:val="single" w:sz="6" w:space="0" w:color="CCCACA"/>
          <w:right w:val="single" w:sz="6" w:space="0" w:color="CCCACA"/>
        </w:tblBorders>
        <w:shd w:val="clear" w:color="auto" w:fill="FFFFFF"/>
        <w:tblCellMar>
          <w:left w:w="0" w:type="dxa"/>
          <w:right w:w="0" w:type="dxa"/>
        </w:tblCellMar>
        <w:tblLook w:val="04A0" w:firstRow="1" w:lastRow="0" w:firstColumn="1" w:lastColumn="0" w:noHBand="0" w:noVBand="1"/>
      </w:tblPr>
      <w:tblGrid>
        <w:gridCol w:w="8910"/>
      </w:tblGrid>
      <w:tr w:rsidR="00880DEF" w:rsidTr="006409FC">
        <w:trPr>
          <w:tblCellSpacing w:w="0" w:type="dxa"/>
          <w:jc w:val="center"/>
        </w:trPr>
        <w:tc>
          <w:tcPr>
            <w:tcW w:w="8310" w:type="dxa"/>
            <w:tcBorders>
              <w:top w:val="nil"/>
              <w:left w:val="nil"/>
              <w:bottom w:val="nil"/>
              <w:right w:val="nil"/>
            </w:tcBorders>
            <w:shd w:val="clear" w:color="auto" w:fill="FFFFFF"/>
            <w:vAlign w:val="center"/>
            <w:hideMark/>
          </w:tcPr>
          <w:p w:rsidR="00880DEF" w:rsidRDefault="00880DEF"/>
        </w:tc>
      </w:tr>
      <w:tr w:rsidR="00880DEF" w:rsidTr="006409FC">
        <w:trPr>
          <w:tblCellSpacing w:w="0" w:type="dxa"/>
          <w:jc w:val="center"/>
        </w:trPr>
        <w:tc>
          <w:tcPr>
            <w:tcW w:w="8310" w:type="dxa"/>
            <w:tcBorders>
              <w:top w:val="nil"/>
              <w:left w:val="nil"/>
              <w:bottom w:val="nil"/>
              <w:right w:val="nil"/>
            </w:tcBorders>
            <w:shd w:val="clear" w:color="auto" w:fill="FFFFFF"/>
            <w:vAlign w:val="center"/>
            <w:hideMark/>
          </w:tcPr>
          <w:p w:rsidR="00880DEF" w:rsidRDefault="00880DEF">
            <w:pPr>
              <w:spacing w:before="4"/>
              <w:jc w:val="center"/>
              <w:rPr>
                <w:rFonts w:eastAsia="Times New Roman"/>
              </w:rPr>
            </w:pPr>
            <w:r>
              <w:rPr>
                <w:rFonts w:eastAsia="Times New Roman"/>
                <w:noProof/>
              </w:rPr>
              <w:drawing>
                <wp:inline distT="0" distB="0" distL="0" distR="0" wp14:anchorId="667D754C" wp14:editId="7609C51D">
                  <wp:extent cx="695325" cy="200025"/>
                  <wp:effectExtent l="0" t="0" r="9525" b="9525"/>
                  <wp:docPr id="5" name="Picture 5" descr="https://s3.amazonaws.com/com.basno.static/emails/logo_text.png?cache_asd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com.basno.static/emails/logo_text.png?cache_asdf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tc>
      </w:tr>
      <w:tr w:rsidR="00880DEF" w:rsidTr="006409FC">
        <w:trPr>
          <w:tblCellSpacing w:w="0" w:type="dxa"/>
          <w:jc w:val="center"/>
        </w:trPr>
        <w:tc>
          <w:tcPr>
            <w:tcW w:w="8310" w:type="dxa"/>
            <w:tcBorders>
              <w:top w:val="nil"/>
              <w:left w:val="nil"/>
              <w:bottom w:val="nil"/>
              <w:right w:val="nil"/>
            </w:tcBorders>
            <w:shd w:val="clear" w:color="auto" w:fill="FFFFFF"/>
            <w:vAlign w:val="center"/>
            <w:hideMark/>
          </w:tcPr>
          <w:p w:rsidR="00880DEF" w:rsidRDefault="00880DEF">
            <w:pPr>
              <w:pStyle w:val="Heading1"/>
              <w:spacing w:after="60" w:afterAutospacing="0"/>
              <w:jc w:val="center"/>
              <w:rPr>
                <w:rFonts w:eastAsia="Times New Roman"/>
                <w:color w:val="2D3A41"/>
                <w:sz w:val="30"/>
                <w:szCs w:val="30"/>
              </w:rPr>
            </w:pPr>
            <w:r>
              <w:rPr>
                <w:rFonts w:eastAsia="Times New Roman"/>
                <w:color w:val="2D3A41"/>
                <w:sz w:val="30"/>
                <w:szCs w:val="30"/>
              </w:rPr>
              <w:t>What story will your badge tell?</w:t>
            </w:r>
          </w:p>
          <w:p w:rsidR="00880DEF" w:rsidRDefault="00880DEF">
            <w:pPr>
              <w:pStyle w:val="Heading2"/>
              <w:spacing w:before="60" w:beforeAutospacing="0"/>
              <w:jc w:val="center"/>
              <w:rPr>
                <w:rFonts w:eastAsia="Times New Roman"/>
                <w:b w:val="0"/>
                <w:bCs w:val="0"/>
                <w:color w:val="A3A3A3"/>
                <w:sz w:val="23"/>
                <w:szCs w:val="23"/>
              </w:rPr>
            </w:pPr>
            <w:proofErr w:type="spellStart"/>
            <w:r>
              <w:rPr>
                <w:rFonts w:eastAsia="Times New Roman"/>
                <w:b w:val="0"/>
                <w:bCs w:val="0"/>
                <w:color w:val="A3A3A3"/>
                <w:sz w:val="23"/>
                <w:szCs w:val="23"/>
              </w:rPr>
              <w:t>Basno</w:t>
            </w:r>
            <w:proofErr w:type="spellEnd"/>
            <w:r>
              <w:rPr>
                <w:rFonts w:eastAsia="Times New Roman"/>
                <w:b w:val="0"/>
                <w:bCs w:val="0"/>
                <w:color w:val="A3A3A3"/>
                <w:sz w:val="23"/>
                <w:szCs w:val="23"/>
              </w:rPr>
              <w:t xml:space="preserve"> is the best place to create and collect digital badges.</w:t>
            </w:r>
          </w:p>
        </w:tc>
      </w:tr>
      <w:tr w:rsidR="00880DEF" w:rsidTr="006409FC">
        <w:trPr>
          <w:tblCellSpacing w:w="0" w:type="dxa"/>
          <w:jc w:val="center"/>
        </w:trPr>
        <w:tc>
          <w:tcPr>
            <w:tcW w:w="8310" w:type="dxa"/>
            <w:tcBorders>
              <w:top w:val="nil"/>
              <w:left w:val="nil"/>
              <w:bottom w:val="nil"/>
              <w:right w:val="nil"/>
            </w:tcBorders>
            <w:shd w:val="clear" w:color="auto" w:fill="FFFFFF"/>
            <w:vAlign w:val="center"/>
          </w:tcPr>
          <w:tbl>
            <w:tblPr>
              <w:tblW w:w="5000" w:type="pct"/>
              <w:tblCellSpacing w:w="0" w:type="dxa"/>
              <w:shd w:val="clear" w:color="auto" w:fill="FFFFFF"/>
              <w:tblCellMar>
                <w:left w:w="0" w:type="dxa"/>
                <w:bottom w:w="300" w:type="dxa"/>
                <w:right w:w="0" w:type="dxa"/>
              </w:tblCellMar>
              <w:tblLook w:val="04A0" w:firstRow="1" w:lastRow="0" w:firstColumn="1" w:lastColumn="0" w:noHBand="0" w:noVBand="1"/>
            </w:tblPr>
            <w:tblGrid>
              <w:gridCol w:w="900"/>
              <w:gridCol w:w="8010"/>
            </w:tblGrid>
            <w:tr w:rsidR="00880DEF">
              <w:trPr>
                <w:tblCellSpacing w:w="0" w:type="dxa"/>
              </w:trPr>
              <w:tc>
                <w:tcPr>
                  <w:tcW w:w="0" w:type="auto"/>
                  <w:shd w:val="clear" w:color="auto" w:fill="FFFFFF"/>
                  <w:hideMark/>
                </w:tcPr>
                <w:p w:rsidR="00880DEF" w:rsidRDefault="00880DEF">
                  <w:pPr>
                    <w:rPr>
                      <w:rFonts w:eastAsia="Times New Roman"/>
                    </w:rPr>
                  </w:pPr>
                  <w:r>
                    <w:rPr>
                      <w:rFonts w:eastAsia="Times New Roman"/>
                      <w:noProof/>
                    </w:rPr>
                    <w:drawing>
                      <wp:inline distT="0" distB="0" distL="0" distR="0" wp14:anchorId="6FDBE7F0" wp14:editId="625DCC82">
                        <wp:extent cx="571500" cy="571500"/>
                        <wp:effectExtent l="0" t="0" r="0" b="0"/>
                        <wp:docPr id="4" name="Picture 4" descr="http://s3.amazonaws.com/com.basno.static/emails/drip4_usecase/logo_nyusc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com.basno.static/emails/drip4_usecase/logo_nyuscp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000" w:type="pct"/>
                  <w:shd w:val="clear" w:color="auto" w:fill="FFFFFF"/>
                  <w:tcMar>
                    <w:top w:w="0" w:type="dxa"/>
                    <w:left w:w="150" w:type="dxa"/>
                    <w:bottom w:w="300" w:type="dxa"/>
                    <w:right w:w="0" w:type="dxa"/>
                  </w:tcMar>
                  <w:vAlign w:val="center"/>
                  <w:hideMark/>
                </w:tcPr>
                <w:p w:rsidR="00880DEF" w:rsidRDefault="00880DEF">
                  <w:pPr>
                    <w:spacing w:line="312" w:lineRule="atLeast"/>
                    <w:rPr>
                      <w:rFonts w:eastAsia="Times New Roman"/>
                      <w:b/>
                      <w:bCs/>
                    </w:rPr>
                  </w:pPr>
                  <w:r>
                    <w:rPr>
                      <w:rFonts w:eastAsia="Times New Roman"/>
                      <w:b/>
                      <w:bCs/>
                    </w:rPr>
                    <w:t xml:space="preserve">NYU SCPS recognizes graduates of their certificate programs </w:t>
                  </w:r>
                </w:p>
                <w:p w:rsidR="00880DEF" w:rsidRDefault="00880DEF">
                  <w:pPr>
                    <w:spacing w:line="312" w:lineRule="atLeast"/>
                    <w:rPr>
                      <w:rFonts w:eastAsia="Times New Roman"/>
                    </w:rPr>
                  </w:pPr>
                  <w:r>
                    <w:rPr>
                      <w:rFonts w:eastAsia="Times New Roman"/>
                    </w:rPr>
                    <w:t xml:space="preserve">Graduates stand out on LinkedIn by displaying and linking to their badges with a description of their coursework. </w:t>
                  </w:r>
                </w:p>
              </w:tc>
            </w:tr>
          </w:tbl>
          <w:p w:rsidR="00880DEF" w:rsidRDefault="00880DEF">
            <w:pPr>
              <w:rPr>
                <w:rFonts w:eastAsia="Times New Roman"/>
                <w:vanish/>
              </w:rPr>
            </w:pPr>
          </w:p>
          <w:tbl>
            <w:tblPr>
              <w:tblW w:w="5000" w:type="pct"/>
              <w:tblCellSpacing w:w="0" w:type="dxa"/>
              <w:shd w:val="clear" w:color="auto" w:fill="FFFFFF"/>
              <w:tblCellMar>
                <w:left w:w="0" w:type="dxa"/>
                <w:bottom w:w="300" w:type="dxa"/>
                <w:right w:w="0" w:type="dxa"/>
              </w:tblCellMar>
              <w:tblLook w:val="04A0" w:firstRow="1" w:lastRow="0" w:firstColumn="1" w:lastColumn="0" w:noHBand="0" w:noVBand="1"/>
            </w:tblPr>
            <w:tblGrid>
              <w:gridCol w:w="900"/>
              <w:gridCol w:w="8010"/>
            </w:tblGrid>
            <w:tr w:rsidR="00880DEF">
              <w:trPr>
                <w:tblCellSpacing w:w="0" w:type="dxa"/>
              </w:trPr>
              <w:tc>
                <w:tcPr>
                  <w:tcW w:w="0" w:type="auto"/>
                  <w:shd w:val="clear" w:color="auto" w:fill="FFFFFF"/>
                  <w:hideMark/>
                </w:tcPr>
                <w:p w:rsidR="00880DEF" w:rsidRDefault="00880DEF">
                  <w:pPr>
                    <w:rPr>
                      <w:rFonts w:eastAsia="Times New Roman"/>
                    </w:rPr>
                  </w:pPr>
                  <w:r>
                    <w:rPr>
                      <w:rFonts w:eastAsia="Times New Roman"/>
                      <w:noProof/>
                    </w:rPr>
                    <w:drawing>
                      <wp:inline distT="0" distB="0" distL="0" distR="0" wp14:anchorId="437B8DD7" wp14:editId="75FD392F">
                        <wp:extent cx="571500" cy="571500"/>
                        <wp:effectExtent l="0" t="0" r="0" b="0"/>
                        <wp:docPr id="3" name="Picture 3" descr="http://s3.amazonaws.com/com.basno.static/emails/drip4_usecase/logo_r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com.basno.static/emails/drip4_usecase/logo_r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000" w:type="pct"/>
                  <w:shd w:val="clear" w:color="auto" w:fill="FFFFFF"/>
                  <w:tcMar>
                    <w:top w:w="0" w:type="dxa"/>
                    <w:left w:w="150" w:type="dxa"/>
                    <w:bottom w:w="300" w:type="dxa"/>
                    <w:right w:w="0" w:type="dxa"/>
                  </w:tcMar>
                  <w:vAlign w:val="center"/>
                  <w:hideMark/>
                </w:tcPr>
                <w:p w:rsidR="00880DEF" w:rsidRDefault="00880DEF">
                  <w:pPr>
                    <w:spacing w:line="312" w:lineRule="atLeast"/>
                    <w:rPr>
                      <w:rFonts w:eastAsia="Times New Roman"/>
                      <w:b/>
                      <w:bCs/>
                    </w:rPr>
                  </w:pPr>
                  <w:proofErr w:type="spellStart"/>
                  <w:r>
                    <w:rPr>
                      <w:rFonts w:eastAsia="Times New Roman"/>
                      <w:b/>
                      <w:bCs/>
                    </w:rPr>
                    <w:t>Rodan</w:t>
                  </w:r>
                  <w:proofErr w:type="spellEnd"/>
                  <w:r>
                    <w:rPr>
                      <w:rFonts w:eastAsia="Times New Roman"/>
                      <w:b/>
                      <w:bCs/>
                    </w:rPr>
                    <w:t xml:space="preserve"> + Fields recognizes employee accomplishments and tenure </w:t>
                  </w:r>
                </w:p>
                <w:p w:rsidR="00880DEF" w:rsidRDefault="00880DEF">
                  <w:pPr>
                    <w:spacing w:line="312" w:lineRule="atLeast"/>
                    <w:rPr>
                      <w:rFonts w:eastAsia="Times New Roman"/>
                    </w:rPr>
                  </w:pPr>
                  <w:r>
                    <w:rPr>
                      <w:rFonts w:eastAsia="Times New Roman"/>
                    </w:rPr>
                    <w:t xml:space="preserve">Sales associates share their badges to grow and promote their team, celebrate milestones, and discuss progress. </w:t>
                  </w:r>
                </w:p>
              </w:tc>
            </w:tr>
          </w:tbl>
          <w:p w:rsidR="00880DEF" w:rsidRDefault="00880DEF">
            <w:pPr>
              <w:rPr>
                <w:rFonts w:eastAsia="Times New Roman"/>
                <w:vanish/>
              </w:rPr>
            </w:pPr>
          </w:p>
          <w:tbl>
            <w:tblPr>
              <w:tblW w:w="8910" w:type="dxa"/>
              <w:tblCellSpacing w:w="0" w:type="dxa"/>
              <w:shd w:val="clear" w:color="auto" w:fill="FFFFFF"/>
              <w:tblCellMar>
                <w:left w:w="0" w:type="dxa"/>
                <w:bottom w:w="300" w:type="dxa"/>
                <w:right w:w="0" w:type="dxa"/>
              </w:tblCellMar>
              <w:tblLook w:val="04A0" w:firstRow="1" w:lastRow="0" w:firstColumn="1" w:lastColumn="0" w:noHBand="0" w:noVBand="1"/>
            </w:tblPr>
            <w:tblGrid>
              <w:gridCol w:w="902"/>
              <w:gridCol w:w="8008"/>
            </w:tblGrid>
            <w:tr w:rsidR="00880DEF" w:rsidTr="006409FC">
              <w:trPr>
                <w:tblCellSpacing w:w="0" w:type="dxa"/>
              </w:trPr>
              <w:tc>
                <w:tcPr>
                  <w:tcW w:w="0" w:type="auto"/>
                  <w:shd w:val="clear" w:color="auto" w:fill="FFFFFF"/>
                  <w:hideMark/>
                </w:tcPr>
                <w:p w:rsidR="00880DEF" w:rsidRDefault="00880DEF">
                  <w:pPr>
                    <w:rPr>
                      <w:rFonts w:eastAsia="Times New Roman"/>
                    </w:rPr>
                  </w:pPr>
                  <w:r>
                    <w:rPr>
                      <w:rFonts w:eastAsia="Times New Roman"/>
                      <w:noProof/>
                    </w:rPr>
                    <w:drawing>
                      <wp:inline distT="0" distB="0" distL="0" distR="0" wp14:anchorId="37BB2D77" wp14:editId="22CBF890">
                        <wp:extent cx="571500" cy="571500"/>
                        <wp:effectExtent l="0" t="0" r="0" b="0"/>
                        <wp:docPr id="2" name="Picture 2" descr="http://s3.amazonaws.com/com.basno.static/emails/drip4_usecase/logo_ny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amazonaws.com/com.basno.static/emails/drip4_usecase/logo_nyr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4494" w:type="pct"/>
                  <w:shd w:val="clear" w:color="auto" w:fill="FFFFFF"/>
                  <w:tcMar>
                    <w:top w:w="0" w:type="dxa"/>
                    <w:left w:w="150" w:type="dxa"/>
                    <w:bottom w:w="300" w:type="dxa"/>
                    <w:right w:w="0" w:type="dxa"/>
                  </w:tcMar>
                  <w:vAlign w:val="center"/>
                  <w:hideMark/>
                </w:tcPr>
                <w:p w:rsidR="00880DEF" w:rsidRDefault="00880DEF">
                  <w:pPr>
                    <w:spacing w:line="312" w:lineRule="atLeast"/>
                    <w:rPr>
                      <w:rFonts w:eastAsia="Times New Roman"/>
                      <w:b/>
                      <w:bCs/>
                    </w:rPr>
                  </w:pPr>
                  <w:r>
                    <w:rPr>
                      <w:rFonts w:eastAsia="Times New Roman"/>
                      <w:b/>
                      <w:bCs/>
                    </w:rPr>
                    <w:t xml:space="preserve">New York Road Runners recognizes registrants, finishers, and volunteers </w:t>
                  </w:r>
                </w:p>
                <w:p w:rsidR="00880DEF" w:rsidRDefault="00880DEF">
                  <w:pPr>
                    <w:spacing w:line="312" w:lineRule="atLeast"/>
                    <w:rPr>
                      <w:rFonts w:eastAsia="Times New Roman"/>
                    </w:rPr>
                  </w:pPr>
                  <w:r>
                    <w:rPr>
                      <w:rFonts w:eastAsia="Times New Roman"/>
                    </w:rPr>
                    <w:t xml:space="preserve">Runners and volunteers share their badges, and write quotes, dedications, photos, and stories about what this means to them. </w:t>
                  </w:r>
                </w:p>
              </w:tc>
            </w:tr>
          </w:tbl>
          <w:p w:rsidR="00880DEF" w:rsidRDefault="00880DEF">
            <w:pPr>
              <w:rPr>
                <w:rFonts w:eastAsia="Times New Roman"/>
                <w:vanish/>
              </w:rPr>
            </w:pPr>
          </w:p>
          <w:tbl>
            <w:tblPr>
              <w:tblW w:w="5000" w:type="pct"/>
              <w:tblCellSpacing w:w="0" w:type="dxa"/>
              <w:shd w:val="clear" w:color="auto" w:fill="FFFFFF"/>
              <w:tblCellMar>
                <w:left w:w="0" w:type="dxa"/>
                <w:bottom w:w="300" w:type="dxa"/>
                <w:right w:w="0" w:type="dxa"/>
              </w:tblCellMar>
              <w:tblLook w:val="04A0" w:firstRow="1" w:lastRow="0" w:firstColumn="1" w:lastColumn="0" w:noHBand="0" w:noVBand="1"/>
            </w:tblPr>
            <w:tblGrid>
              <w:gridCol w:w="900"/>
              <w:gridCol w:w="8010"/>
            </w:tblGrid>
            <w:tr w:rsidR="00880DEF">
              <w:trPr>
                <w:tblCellSpacing w:w="0" w:type="dxa"/>
              </w:trPr>
              <w:tc>
                <w:tcPr>
                  <w:tcW w:w="0" w:type="auto"/>
                  <w:shd w:val="clear" w:color="auto" w:fill="FFFFFF"/>
                  <w:hideMark/>
                </w:tcPr>
                <w:p w:rsidR="00880DEF" w:rsidRDefault="00880DEF">
                  <w:pPr>
                    <w:rPr>
                      <w:rFonts w:eastAsia="Times New Roman"/>
                    </w:rPr>
                  </w:pPr>
                  <w:r>
                    <w:rPr>
                      <w:rFonts w:eastAsia="Times New Roman"/>
                      <w:noProof/>
                    </w:rPr>
                    <w:drawing>
                      <wp:inline distT="0" distB="0" distL="0" distR="0">
                        <wp:extent cx="571500" cy="571500"/>
                        <wp:effectExtent l="0" t="0" r="0" b="0"/>
                        <wp:docPr id="1" name="Picture 1" descr="http://s3.amazonaws.com/com.basno.static/emails/drip4_usecase/logo_llsu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amazonaws.com/com.basno.static/emails/drip4_usecase/logo_llsus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000" w:type="pct"/>
                  <w:shd w:val="clear" w:color="auto" w:fill="FFFFFF"/>
                  <w:tcMar>
                    <w:top w:w="0" w:type="dxa"/>
                    <w:left w:w="150" w:type="dxa"/>
                    <w:bottom w:w="300" w:type="dxa"/>
                    <w:right w:w="0" w:type="dxa"/>
                  </w:tcMar>
                  <w:vAlign w:val="center"/>
                  <w:hideMark/>
                </w:tcPr>
                <w:p w:rsidR="00880DEF" w:rsidRDefault="00880DEF">
                  <w:pPr>
                    <w:spacing w:line="312" w:lineRule="atLeast"/>
                    <w:rPr>
                      <w:rFonts w:eastAsia="Times New Roman"/>
                      <w:b/>
                      <w:bCs/>
                    </w:rPr>
                  </w:pPr>
                  <w:r>
                    <w:rPr>
                      <w:rFonts w:eastAsia="Times New Roman"/>
                      <w:b/>
                      <w:bCs/>
                    </w:rPr>
                    <w:t xml:space="preserve">The </w:t>
                  </w:r>
                  <w:proofErr w:type="spellStart"/>
                  <w:r>
                    <w:rPr>
                      <w:rFonts w:eastAsia="Times New Roman"/>
                      <w:b/>
                      <w:bCs/>
                    </w:rPr>
                    <w:t>Leukemeia</w:t>
                  </w:r>
                  <w:proofErr w:type="spellEnd"/>
                  <w:r>
                    <w:rPr>
                      <w:rFonts w:eastAsia="Times New Roman"/>
                      <w:b/>
                      <w:bCs/>
                    </w:rPr>
                    <w:t xml:space="preserve"> and Lymphoma Society recognizes supporters </w:t>
                  </w:r>
                </w:p>
                <w:p w:rsidR="00880DEF" w:rsidRDefault="00880DEF">
                  <w:pPr>
                    <w:spacing w:line="312" w:lineRule="atLeast"/>
                    <w:rPr>
                      <w:rFonts w:eastAsia="Times New Roman"/>
                    </w:rPr>
                  </w:pPr>
                  <w:r>
                    <w:rPr>
                      <w:rFonts w:eastAsia="Times New Roman"/>
                    </w:rPr>
                    <w:t xml:space="preserve">Supporters help further a cause they support by sharing their badges and writing stories of what this cause means to them. </w:t>
                  </w:r>
                </w:p>
              </w:tc>
            </w:tr>
          </w:tbl>
          <w:p w:rsidR="00880DEF" w:rsidRPr="00880DEF" w:rsidRDefault="00880DEF" w:rsidP="00880DEF">
            <w:pPr>
              <w:pStyle w:val="Heading3"/>
              <w:spacing w:before="0" w:beforeAutospacing="0" w:after="150" w:afterAutospacing="0"/>
              <w:jc w:val="center"/>
              <w:rPr>
                <w:rFonts w:eastAsia="Times New Roman"/>
                <w:color w:val="2D3A41"/>
                <w:sz w:val="24"/>
                <w:szCs w:val="24"/>
              </w:rPr>
            </w:pPr>
            <w:r>
              <w:rPr>
                <w:rFonts w:eastAsia="Times New Roman"/>
                <w:color w:val="2D3A41"/>
                <w:sz w:val="24"/>
                <w:szCs w:val="24"/>
              </w:rPr>
              <w:t>What story will your badge tell?</w:t>
            </w:r>
          </w:p>
        </w:tc>
      </w:tr>
    </w:tbl>
    <w:p w:rsidR="00880DEF" w:rsidRDefault="00880DEF"/>
    <w:tbl>
      <w:tblPr>
        <w:tblStyle w:val="TableGrid"/>
        <w:tblW w:w="0" w:type="auto"/>
        <w:tblLayout w:type="fixed"/>
        <w:tblLook w:val="04A0" w:firstRow="1" w:lastRow="0" w:firstColumn="1" w:lastColumn="0" w:noHBand="0" w:noVBand="1"/>
      </w:tblPr>
      <w:tblGrid>
        <w:gridCol w:w="2605"/>
        <w:gridCol w:w="2340"/>
        <w:gridCol w:w="2254"/>
        <w:gridCol w:w="2151"/>
      </w:tblGrid>
      <w:tr w:rsidR="008F0F23" w:rsidRPr="006409FC" w:rsidTr="006409FC">
        <w:tc>
          <w:tcPr>
            <w:tcW w:w="2605" w:type="dxa"/>
          </w:tcPr>
          <w:p w:rsidR="008F0F23" w:rsidRPr="006409FC" w:rsidRDefault="008F0F23" w:rsidP="008F0F23">
            <w:pPr>
              <w:rPr>
                <w:b/>
                <w:sz w:val="22"/>
                <w:szCs w:val="22"/>
              </w:rPr>
            </w:pPr>
            <w:r w:rsidRPr="006409FC">
              <w:rPr>
                <w:b/>
                <w:sz w:val="22"/>
                <w:szCs w:val="22"/>
              </w:rPr>
              <w:t>Issuer</w:t>
            </w:r>
          </w:p>
        </w:tc>
        <w:tc>
          <w:tcPr>
            <w:tcW w:w="2340" w:type="dxa"/>
          </w:tcPr>
          <w:p w:rsidR="008F0F23" w:rsidRPr="006409FC" w:rsidRDefault="008F0F23" w:rsidP="008F0F23">
            <w:pPr>
              <w:rPr>
                <w:b/>
                <w:sz w:val="22"/>
                <w:szCs w:val="22"/>
              </w:rPr>
            </w:pPr>
            <w:r w:rsidRPr="006409FC">
              <w:rPr>
                <w:b/>
                <w:sz w:val="22"/>
                <w:szCs w:val="22"/>
              </w:rPr>
              <w:t>Narrative</w:t>
            </w:r>
          </w:p>
        </w:tc>
        <w:tc>
          <w:tcPr>
            <w:tcW w:w="2254" w:type="dxa"/>
          </w:tcPr>
          <w:p w:rsidR="008F0F23" w:rsidRPr="006409FC" w:rsidRDefault="008F0F23" w:rsidP="008F0F23">
            <w:pPr>
              <w:rPr>
                <w:b/>
                <w:sz w:val="22"/>
                <w:szCs w:val="22"/>
              </w:rPr>
            </w:pPr>
            <w:r w:rsidRPr="006409FC">
              <w:rPr>
                <w:b/>
                <w:sz w:val="22"/>
                <w:szCs w:val="22"/>
              </w:rPr>
              <w:t>Distribution Method</w:t>
            </w:r>
          </w:p>
        </w:tc>
        <w:tc>
          <w:tcPr>
            <w:tcW w:w="2151" w:type="dxa"/>
          </w:tcPr>
          <w:p w:rsidR="008F0F23" w:rsidRPr="006409FC" w:rsidRDefault="008F0F23" w:rsidP="008F0F23">
            <w:pPr>
              <w:rPr>
                <w:b/>
                <w:sz w:val="22"/>
                <w:szCs w:val="22"/>
              </w:rPr>
            </w:pPr>
            <w:r w:rsidRPr="006409FC">
              <w:rPr>
                <w:b/>
                <w:sz w:val="22"/>
                <w:szCs w:val="22"/>
              </w:rPr>
              <w:t>Results</w:t>
            </w:r>
          </w:p>
        </w:tc>
      </w:tr>
      <w:tr w:rsidR="008F0F23" w:rsidRPr="006409FC" w:rsidTr="006409FC">
        <w:tc>
          <w:tcPr>
            <w:tcW w:w="2605" w:type="dxa"/>
          </w:tcPr>
          <w:p w:rsidR="006409FC" w:rsidRDefault="006409FC" w:rsidP="008F0F23">
            <w:pPr>
              <w:rPr>
                <w:sz w:val="22"/>
                <w:szCs w:val="22"/>
              </w:rPr>
            </w:pPr>
            <w:r>
              <w:rPr>
                <w:sz w:val="22"/>
                <w:szCs w:val="22"/>
              </w:rPr>
              <w:t xml:space="preserve">Tough </w:t>
            </w:r>
            <w:proofErr w:type="spellStart"/>
            <w:r>
              <w:rPr>
                <w:sz w:val="22"/>
                <w:szCs w:val="22"/>
              </w:rPr>
              <w:t>Mudder</w:t>
            </w:r>
            <w:proofErr w:type="spellEnd"/>
          </w:p>
          <w:p w:rsidR="008F0F23" w:rsidRDefault="000D51D5" w:rsidP="008F0F23">
            <w:pPr>
              <w:rPr>
                <w:sz w:val="22"/>
                <w:szCs w:val="22"/>
              </w:rPr>
            </w:pPr>
            <w:hyperlink r:id="rId12" w:history="1">
              <w:r w:rsidR="006409FC" w:rsidRPr="0060702C">
                <w:rPr>
                  <w:rStyle w:val="Hyperlink"/>
                  <w:sz w:val="22"/>
                  <w:szCs w:val="22"/>
                </w:rPr>
                <w:t>https://toughmudder.com</w:t>
              </w:r>
            </w:hyperlink>
          </w:p>
          <w:p w:rsidR="006409FC" w:rsidRPr="006409FC" w:rsidRDefault="006409FC" w:rsidP="008F0F23">
            <w:pPr>
              <w:rPr>
                <w:sz w:val="22"/>
                <w:szCs w:val="22"/>
              </w:rPr>
            </w:pPr>
          </w:p>
        </w:tc>
        <w:tc>
          <w:tcPr>
            <w:tcW w:w="2340" w:type="dxa"/>
          </w:tcPr>
          <w:p w:rsidR="008F0F23" w:rsidRPr="006409FC" w:rsidRDefault="008F0F23" w:rsidP="006409FC">
            <w:pPr>
              <w:pStyle w:val="NormalWeb"/>
              <w:rPr>
                <w:sz w:val="22"/>
                <w:szCs w:val="22"/>
              </w:rPr>
            </w:pPr>
            <w:r w:rsidRPr="006409FC">
              <w:rPr>
                <w:sz w:val="22"/>
                <w:szCs w:val="22"/>
              </w:rPr>
              <w:t xml:space="preserve">The Tough </w:t>
            </w:r>
            <w:proofErr w:type="spellStart"/>
            <w:r w:rsidRPr="006409FC">
              <w:rPr>
                <w:sz w:val="22"/>
                <w:szCs w:val="22"/>
              </w:rPr>
              <w:t>Mudder</w:t>
            </w:r>
            <w:proofErr w:type="spellEnd"/>
            <w:r w:rsidRPr="006409FC">
              <w:rPr>
                <w:sz w:val="22"/>
                <w:szCs w:val="22"/>
              </w:rPr>
              <w:t xml:space="preserve"> Orange Headband is the coveted award for finishing what is "Probably the Toughest Event on the Planet." Since 2011, Tough </w:t>
            </w:r>
            <w:proofErr w:type="spellStart"/>
            <w:r w:rsidRPr="006409FC">
              <w:rPr>
                <w:sz w:val="22"/>
                <w:szCs w:val="22"/>
              </w:rPr>
              <w:t>Mudder</w:t>
            </w:r>
            <w:proofErr w:type="spellEnd"/>
            <w:r w:rsidRPr="006409FC">
              <w:rPr>
                <w:sz w:val="22"/>
                <w:szCs w:val="22"/>
              </w:rPr>
              <w:t xml:space="preserve"> has sent every finisher a digital badge featuring the Orange Headband, allowing them to proudly display their toughness to friends and family online.</w:t>
            </w:r>
          </w:p>
        </w:tc>
        <w:tc>
          <w:tcPr>
            <w:tcW w:w="2254" w:type="dxa"/>
          </w:tcPr>
          <w:p w:rsidR="008F0F23" w:rsidRPr="006409FC" w:rsidRDefault="008F0F23" w:rsidP="006409FC">
            <w:pPr>
              <w:spacing w:before="100" w:beforeAutospacing="1" w:after="100" w:afterAutospacing="1"/>
              <w:rPr>
                <w:sz w:val="22"/>
                <w:szCs w:val="22"/>
              </w:rPr>
            </w:pPr>
            <w:r w:rsidRPr="006409FC">
              <w:rPr>
                <w:sz w:val="22"/>
                <w:szCs w:val="22"/>
              </w:rPr>
              <w:t xml:space="preserve">Tough </w:t>
            </w:r>
            <w:proofErr w:type="spellStart"/>
            <w:r w:rsidRPr="006409FC">
              <w:rPr>
                <w:sz w:val="22"/>
                <w:szCs w:val="22"/>
              </w:rPr>
              <w:t>Mudder</w:t>
            </w:r>
            <w:proofErr w:type="spellEnd"/>
            <w:r w:rsidRPr="006409FC">
              <w:rPr>
                <w:sz w:val="22"/>
                <w:szCs w:val="22"/>
              </w:rPr>
              <w:t xml:space="preserve"> uses the invitation-only distribution model to ensure that only real Tough </w:t>
            </w:r>
            <w:proofErr w:type="spellStart"/>
            <w:r w:rsidRPr="006409FC">
              <w:rPr>
                <w:sz w:val="22"/>
                <w:szCs w:val="22"/>
              </w:rPr>
              <w:t>Mudder</w:t>
            </w:r>
            <w:proofErr w:type="spellEnd"/>
            <w:r w:rsidRPr="006409FC">
              <w:rPr>
                <w:sz w:val="22"/>
                <w:szCs w:val="22"/>
              </w:rPr>
              <w:t xml:space="preserve"> finishers may claim their badge</w:t>
            </w:r>
          </w:p>
        </w:tc>
        <w:tc>
          <w:tcPr>
            <w:tcW w:w="2151" w:type="dxa"/>
          </w:tcPr>
          <w:p w:rsidR="008F0F23" w:rsidRPr="006409FC" w:rsidRDefault="008F0F23" w:rsidP="006409FC">
            <w:pPr>
              <w:spacing w:before="100" w:beforeAutospacing="1" w:after="100" w:afterAutospacing="1"/>
              <w:rPr>
                <w:sz w:val="22"/>
                <w:szCs w:val="22"/>
              </w:rPr>
            </w:pPr>
            <w:r w:rsidRPr="006409FC">
              <w:rPr>
                <w:sz w:val="22"/>
                <w:szCs w:val="22"/>
              </w:rPr>
              <w:t xml:space="preserve">With 35% of Finishers choosing to claim and share a badge, Tough </w:t>
            </w:r>
            <w:proofErr w:type="spellStart"/>
            <w:r w:rsidRPr="006409FC">
              <w:rPr>
                <w:sz w:val="22"/>
                <w:szCs w:val="22"/>
              </w:rPr>
              <w:t>Mudder</w:t>
            </w:r>
            <w:proofErr w:type="spellEnd"/>
            <w:r w:rsidRPr="006409FC">
              <w:rPr>
                <w:sz w:val="22"/>
                <w:szCs w:val="22"/>
              </w:rPr>
              <w:t xml:space="preserve"> unlocked over 200,000 organic Facebook News Feed stories and saw some 75,000 Finishers create Facebook profile pictures that incorporated their badge.</w:t>
            </w:r>
          </w:p>
        </w:tc>
      </w:tr>
    </w:tbl>
    <w:p w:rsidR="007025FA" w:rsidRDefault="007025FA">
      <w:r>
        <w:br w:type="page"/>
      </w:r>
    </w:p>
    <w:tbl>
      <w:tblPr>
        <w:tblStyle w:val="TableGrid"/>
        <w:tblW w:w="0" w:type="auto"/>
        <w:tblLayout w:type="fixed"/>
        <w:tblLook w:val="04A0" w:firstRow="1" w:lastRow="0" w:firstColumn="1" w:lastColumn="0" w:noHBand="0" w:noVBand="1"/>
      </w:tblPr>
      <w:tblGrid>
        <w:gridCol w:w="2605"/>
        <w:gridCol w:w="2340"/>
        <w:gridCol w:w="2254"/>
        <w:gridCol w:w="2151"/>
      </w:tblGrid>
      <w:tr w:rsidR="006409FC" w:rsidRPr="006409FC" w:rsidTr="006409FC">
        <w:trPr>
          <w:trHeight w:val="440"/>
        </w:trPr>
        <w:tc>
          <w:tcPr>
            <w:tcW w:w="2605" w:type="dxa"/>
          </w:tcPr>
          <w:p w:rsidR="006409FC" w:rsidRPr="006409FC" w:rsidRDefault="006409FC" w:rsidP="006409FC">
            <w:pPr>
              <w:rPr>
                <w:b/>
                <w:sz w:val="22"/>
                <w:szCs w:val="22"/>
              </w:rPr>
            </w:pPr>
            <w:r w:rsidRPr="006409FC">
              <w:rPr>
                <w:b/>
                <w:sz w:val="22"/>
                <w:szCs w:val="22"/>
              </w:rPr>
              <w:lastRenderedPageBreak/>
              <w:t>Issuer</w:t>
            </w:r>
          </w:p>
        </w:tc>
        <w:tc>
          <w:tcPr>
            <w:tcW w:w="2340" w:type="dxa"/>
          </w:tcPr>
          <w:p w:rsidR="006409FC" w:rsidRPr="006409FC" w:rsidRDefault="006409FC" w:rsidP="006409FC">
            <w:pPr>
              <w:rPr>
                <w:b/>
                <w:sz w:val="22"/>
                <w:szCs w:val="22"/>
              </w:rPr>
            </w:pPr>
            <w:r w:rsidRPr="006409FC">
              <w:rPr>
                <w:b/>
                <w:sz w:val="22"/>
                <w:szCs w:val="22"/>
              </w:rPr>
              <w:t>Narrative</w:t>
            </w:r>
          </w:p>
        </w:tc>
        <w:tc>
          <w:tcPr>
            <w:tcW w:w="2254" w:type="dxa"/>
          </w:tcPr>
          <w:p w:rsidR="006409FC" w:rsidRPr="006409FC" w:rsidRDefault="006409FC" w:rsidP="006409FC">
            <w:pPr>
              <w:rPr>
                <w:b/>
                <w:sz w:val="22"/>
                <w:szCs w:val="22"/>
              </w:rPr>
            </w:pPr>
            <w:r w:rsidRPr="006409FC">
              <w:rPr>
                <w:b/>
                <w:sz w:val="22"/>
                <w:szCs w:val="22"/>
              </w:rPr>
              <w:t>Distribution Method</w:t>
            </w:r>
          </w:p>
        </w:tc>
        <w:tc>
          <w:tcPr>
            <w:tcW w:w="2151" w:type="dxa"/>
          </w:tcPr>
          <w:p w:rsidR="006409FC" w:rsidRPr="006409FC" w:rsidRDefault="006409FC" w:rsidP="006409FC">
            <w:pPr>
              <w:rPr>
                <w:b/>
                <w:sz w:val="22"/>
                <w:szCs w:val="22"/>
              </w:rPr>
            </w:pPr>
            <w:r w:rsidRPr="006409FC">
              <w:rPr>
                <w:b/>
                <w:sz w:val="22"/>
                <w:szCs w:val="22"/>
              </w:rPr>
              <w:t>Results</w:t>
            </w:r>
          </w:p>
        </w:tc>
      </w:tr>
      <w:tr w:rsidR="008F0F23" w:rsidRPr="006409FC" w:rsidTr="006409FC">
        <w:trPr>
          <w:trHeight w:val="2690"/>
        </w:trPr>
        <w:tc>
          <w:tcPr>
            <w:tcW w:w="2605" w:type="dxa"/>
          </w:tcPr>
          <w:p w:rsidR="008F0F23" w:rsidRDefault="008F0F23" w:rsidP="008F0F23">
            <w:pPr>
              <w:rPr>
                <w:sz w:val="22"/>
                <w:szCs w:val="22"/>
              </w:rPr>
            </w:pPr>
            <w:r w:rsidRPr="006409FC">
              <w:rPr>
                <w:sz w:val="22"/>
                <w:szCs w:val="22"/>
              </w:rPr>
              <w:t>Equinox</w:t>
            </w:r>
          </w:p>
          <w:p w:rsidR="006409FC" w:rsidRDefault="000D51D5" w:rsidP="008F0F23">
            <w:pPr>
              <w:rPr>
                <w:sz w:val="22"/>
                <w:szCs w:val="22"/>
              </w:rPr>
            </w:pPr>
            <w:hyperlink r:id="rId13" w:history="1">
              <w:r w:rsidR="006409FC" w:rsidRPr="0060702C">
                <w:rPr>
                  <w:rStyle w:val="Hyperlink"/>
                  <w:sz w:val="22"/>
                  <w:szCs w:val="22"/>
                </w:rPr>
                <w:t>http://www.equinox.com/</w:t>
              </w:r>
            </w:hyperlink>
          </w:p>
          <w:p w:rsidR="006409FC" w:rsidRPr="006409FC" w:rsidRDefault="006409FC" w:rsidP="008F0F23">
            <w:pPr>
              <w:rPr>
                <w:sz w:val="22"/>
                <w:szCs w:val="22"/>
              </w:rPr>
            </w:pPr>
          </w:p>
        </w:tc>
        <w:tc>
          <w:tcPr>
            <w:tcW w:w="2340" w:type="dxa"/>
          </w:tcPr>
          <w:p w:rsidR="008F0F23" w:rsidRPr="006409FC" w:rsidRDefault="008F0F23" w:rsidP="006409FC">
            <w:pPr>
              <w:pStyle w:val="NormalWeb"/>
              <w:rPr>
                <w:sz w:val="22"/>
                <w:szCs w:val="22"/>
              </w:rPr>
            </w:pPr>
            <w:r w:rsidRPr="006409FC">
              <w:rPr>
                <w:sz w:val="22"/>
                <w:szCs w:val="22"/>
              </w:rPr>
              <w:t>Ever notice the same person at the gym every time you are there? Equinox does. Equinox issues badges to their most prolific members and equips them with a certified acknowledgement of their dedication.</w:t>
            </w:r>
          </w:p>
        </w:tc>
        <w:tc>
          <w:tcPr>
            <w:tcW w:w="2254" w:type="dxa"/>
          </w:tcPr>
          <w:p w:rsidR="008F0F23" w:rsidRPr="006409FC" w:rsidRDefault="008F0F23" w:rsidP="006409FC">
            <w:pPr>
              <w:spacing w:before="100" w:beforeAutospacing="1" w:after="100" w:afterAutospacing="1"/>
              <w:rPr>
                <w:sz w:val="22"/>
                <w:szCs w:val="22"/>
              </w:rPr>
            </w:pPr>
            <w:r w:rsidRPr="006409FC">
              <w:rPr>
                <w:sz w:val="22"/>
                <w:szCs w:val="22"/>
              </w:rPr>
              <w:t xml:space="preserve">Equinox uses the </w:t>
            </w:r>
            <w:proofErr w:type="spellStart"/>
            <w:r w:rsidRPr="006409FC">
              <w:rPr>
                <w:sz w:val="22"/>
                <w:szCs w:val="22"/>
              </w:rPr>
              <w:t>Basno</w:t>
            </w:r>
            <w:proofErr w:type="spellEnd"/>
            <w:r w:rsidRPr="006409FC">
              <w:rPr>
                <w:sz w:val="22"/>
                <w:szCs w:val="22"/>
              </w:rPr>
              <w:t xml:space="preserve"> API to integrate its internal check-in platform for automated behavior measurement and badge invitation distribution.</w:t>
            </w:r>
          </w:p>
        </w:tc>
        <w:tc>
          <w:tcPr>
            <w:tcW w:w="2151" w:type="dxa"/>
          </w:tcPr>
          <w:p w:rsidR="008F0F23" w:rsidRPr="006409FC" w:rsidRDefault="008F0F23" w:rsidP="006409FC">
            <w:pPr>
              <w:spacing w:before="100" w:beforeAutospacing="1" w:after="100" w:afterAutospacing="1"/>
              <w:rPr>
                <w:sz w:val="22"/>
                <w:szCs w:val="22"/>
              </w:rPr>
            </w:pPr>
            <w:r w:rsidRPr="006409FC">
              <w:rPr>
                <w:sz w:val="22"/>
                <w:szCs w:val="22"/>
              </w:rPr>
              <w:t>EQ members claimed 6,000 badges in 60 days which generated over 4,000 social media engagements and 250 qualified leads.</w:t>
            </w:r>
          </w:p>
        </w:tc>
      </w:tr>
      <w:tr w:rsidR="008F0F23" w:rsidRPr="006409FC" w:rsidTr="006409FC">
        <w:trPr>
          <w:trHeight w:val="3050"/>
        </w:trPr>
        <w:tc>
          <w:tcPr>
            <w:tcW w:w="2605" w:type="dxa"/>
          </w:tcPr>
          <w:p w:rsidR="008F0F23" w:rsidRDefault="008F0F23" w:rsidP="008F0F23">
            <w:pPr>
              <w:rPr>
                <w:sz w:val="22"/>
                <w:szCs w:val="22"/>
              </w:rPr>
            </w:pPr>
            <w:r w:rsidRPr="006409FC">
              <w:rPr>
                <w:sz w:val="22"/>
                <w:szCs w:val="22"/>
              </w:rPr>
              <w:t>Virgin America</w:t>
            </w:r>
          </w:p>
          <w:p w:rsidR="006409FC" w:rsidRDefault="000D51D5" w:rsidP="008F0F23">
            <w:pPr>
              <w:rPr>
                <w:sz w:val="22"/>
                <w:szCs w:val="22"/>
              </w:rPr>
            </w:pPr>
            <w:hyperlink r:id="rId14" w:history="1">
              <w:r w:rsidR="006409FC" w:rsidRPr="0060702C">
                <w:rPr>
                  <w:rStyle w:val="Hyperlink"/>
                  <w:sz w:val="22"/>
                  <w:szCs w:val="22"/>
                </w:rPr>
                <w:t>https://www.virginamerica.com/</w:t>
              </w:r>
            </w:hyperlink>
          </w:p>
          <w:p w:rsidR="006409FC" w:rsidRPr="006409FC" w:rsidRDefault="006409FC" w:rsidP="008F0F23">
            <w:pPr>
              <w:rPr>
                <w:sz w:val="22"/>
                <w:szCs w:val="22"/>
              </w:rPr>
            </w:pPr>
          </w:p>
        </w:tc>
        <w:tc>
          <w:tcPr>
            <w:tcW w:w="2340" w:type="dxa"/>
          </w:tcPr>
          <w:p w:rsidR="008F0F23" w:rsidRPr="006409FC" w:rsidRDefault="008F0F23" w:rsidP="006409FC">
            <w:pPr>
              <w:pStyle w:val="NormalWeb"/>
              <w:rPr>
                <w:sz w:val="22"/>
                <w:szCs w:val="22"/>
              </w:rPr>
            </w:pPr>
            <w:r w:rsidRPr="006409FC">
              <w:rPr>
                <w:sz w:val="22"/>
                <w:szCs w:val="22"/>
              </w:rPr>
              <w:t>Virgin America treats their frequent flyers like airline royalty. Along with breezing through check-in lines and other exclusive perks, new members of their Elevate frequent flyer program a receive a digital badge that certifies their status as Virgin America elite.</w:t>
            </w:r>
          </w:p>
        </w:tc>
        <w:tc>
          <w:tcPr>
            <w:tcW w:w="2254" w:type="dxa"/>
          </w:tcPr>
          <w:p w:rsidR="008F0F23" w:rsidRPr="006409FC" w:rsidRDefault="008F0F23" w:rsidP="006409FC">
            <w:pPr>
              <w:spacing w:before="100" w:beforeAutospacing="1" w:after="100" w:afterAutospacing="1"/>
              <w:rPr>
                <w:sz w:val="22"/>
                <w:szCs w:val="22"/>
              </w:rPr>
            </w:pPr>
            <w:r w:rsidRPr="006409FC">
              <w:rPr>
                <w:sz w:val="22"/>
                <w:szCs w:val="22"/>
              </w:rPr>
              <w:t>Virgin America integrates their badges into the main Elevate frequent flyer program invitation process, creating timely and immediate distribution of badges.</w:t>
            </w:r>
          </w:p>
          <w:p w:rsidR="008F0F23" w:rsidRPr="006409FC" w:rsidRDefault="008F0F23" w:rsidP="008F0F23">
            <w:pPr>
              <w:rPr>
                <w:sz w:val="22"/>
                <w:szCs w:val="22"/>
              </w:rPr>
            </w:pPr>
          </w:p>
        </w:tc>
        <w:tc>
          <w:tcPr>
            <w:tcW w:w="2151" w:type="dxa"/>
          </w:tcPr>
          <w:p w:rsidR="008F0F23" w:rsidRPr="006409FC" w:rsidRDefault="008F0F23" w:rsidP="006409FC">
            <w:pPr>
              <w:spacing w:before="100" w:beforeAutospacing="1" w:after="100" w:afterAutospacing="1"/>
              <w:rPr>
                <w:sz w:val="22"/>
                <w:szCs w:val="22"/>
              </w:rPr>
            </w:pPr>
            <w:r w:rsidRPr="006409FC">
              <w:rPr>
                <w:sz w:val="22"/>
                <w:szCs w:val="22"/>
              </w:rPr>
              <w:t>100% of badge claimers used their badge to share their new status, creating over 20,000 referral page visits in three days.</w:t>
            </w:r>
          </w:p>
        </w:tc>
      </w:tr>
      <w:tr w:rsidR="008F0F23" w:rsidRPr="006409FC" w:rsidTr="006409FC">
        <w:tc>
          <w:tcPr>
            <w:tcW w:w="2605" w:type="dxa"/>
          </w:tcPr>
          <w:p w:rsidR="008F0F23" w:rsidRPr="006409FC" w:rsidRDefault="008F0F23" w:rsidP="008F0F23">
            <w:pPr>
              <w:rPr>
                <w:sz w:val="22"/>
                <w:szCs w:val="22"/>
              </w:rPr>
            </w:pPr>
            <w:r w:rsidRPr="006409FC">
              <w:rPr>
                <w:sz w:val="22"/>
                <w:szCs w:val="22"/>
              </w:rPr>
              <w:t>HBO</w:t>
            </w:r>
          </w:p>
        </w:tc>
        <w:tc>
          <w:tcPr>
            <w:tcW w:w="2340" w:type="dxa"/>
          </w:tcPr>
          <w:p w:rsidR="008F0F23" w:rsidRPr="006409FC" w:rsidRDefault="008F0F23" w:rsidP="008F0F23">
            <w:pPr>
              <w:pStyle w:val="NormalWeb"/>
              <w:rPr>
                <w:sz w:val="22"/>
                <w:szCs w:val="22"/>
              </w:rPr>
            </w:pPr>
            <w:r w:rsidRPr="006409FC">
              <w:rPr>
                <w:sz w:val="22"/>
                <w:szCs w:val="22"/>
              </w:rPr>
              <w:t>In order to strengthen the bond between fans and the characters of HBO's Boardwalk Empire, HBO created a personality quiz to uncover the gangster in all of us. The result: a badge that pairs fans with a character they most closely identify with, allowing them to flaunt their inner gangster to friends online.</w:t>
            </w:r>
          </w:p>
        </w:tc>
        <w:tc>
          <w:tcPr>
            <w:tcW w:w="2254" w:type="dxa"/>
          </w:tcPr>
          <w:p w:rsidR="008F0F23" w:rsidRPr="006409FC" w:rsidRDefault="008F0F23" w:rsidP="006409FC">
            <w:pPr>
              <w:spacing w:before="100" w:beforeAutospacing="1" w:after="100" w:afterAutospacing="1"/>
              <w:rPr>
                <w:sz w:val="22"/>
                <w:szCs w:val="22"/>
              </w:rPr>
            </w:pPr>
            <w:r w:rsidRPr="006409FC">
              <w:rPr>
                <w:sz w:val="22"/>
                <w:szCs w:val="22"/>
              </w:rPr>
              <w:t>HBO created a quiz to control the distribution of their badges: once someone completed the personality quiz, they received their badge!</w:t>
            </w:r>
          </w:p>
          <w:p w:rsidR="008F0F23" w:rsidRPr="006409FC" w:rsidRDefault="008F0F23" w:rsidP="008F0F23">
            <w:pPr>
              <w:spacing w:before="100" w:beforeAutospacing="1" w:after="100" w:afterAutospacing="1"/>
              <w:rPr>
                <w:b/>
                <w:sz w:val="22"/>
                <w:szCs w:val="22"/>
              </w:rPr>
            </w:pPr>
          </w:p>
        </w:tc>
        <w:tc>
          <w:tcPr>
            <w:tcW w:w="2151" w:type="dxa"/>
          </w:tcPr>
          <w:p w:rsidR="008F0F23" w:rsidRPr="006409FC" w:rsidRDefault="008F0F23" w:rsidP="006409FC">
            <w:pPr>
              <w:spacing w:before="100" w:beforeAutospacing="1" w:after="100" w:afterAutospacing="1"/>
              <w:rPr>
                <w:sz w:val="22"/>
                <w:szCs w:val="22"/>
              </w:rPr>
            </w:pPr>
            <w:r w:rsidRPr="006409FC">
              <w:rPr>
                <w:sz w:val="22"/>
                <w:szCs w:val="22"/>
              </w:rPr>
              <w:t>20% of personality quiz takers chose to claim their badge and display it on Facebook, yielding over 150k native news feed impressions.</w:t>
            </w:r>
          </w:p>
        </w:tc>
      </w:tr>
    </w:tbl>
    <w:p w:rsidR="002817E0" w:rsidRPr="00880DEF" w:rsidRDefault="002817E0" w:rsidP="008F0F23"/>
    <w:sectPr w:rsidR="002817E0" w:rsidRPr="00880D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5FA" w:rsidRDefault="007025FA" w:rsidP="007025FA">
      <w:r>
        <w:separator/>
      </w:r>
    </w:p>
  </w:endnote>
  <w:endnote w:type="continuationSeparator" w:id="0">
    <w:p w:rsidR="007025FA" w:rsidRDefault="007025FA" w:rsidP="0070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FA" w:rsidRDefault="00702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FA" w:rsidRPr="007025FA" w:rsidRDefault="007025FA">
    <w:pPr>
      <w:pStyle w:val="Footer"/>
      <w:rPr>
        <w:sz w:val="22"/>
        <w:szCs w:val="22"/>
      </w:rPr>
    </w:pPr>
    <w:r>
      <w:rPr>
        <w:noProof/>
        <w:sz w:val="18"/>
        <w:szCs w:val="18"/>
      </w:rPr>
      <w:drawing>
        <wp:inline distT="0" distB="0" distL="0" distR="0">
          <wp:extent cx="6572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Pr>
        <w:sz w:val="18"/>
        <w:szCs w:val="18"/>
      </w:rPr>
      <w:t>“This MSU-Northern/RevUp Montana workforce product was funded by a $1.7M grant awarded by the U.S. Department of Labor’s Employment and Training Administration. The product was created by the grantee and does not necessarily reflect the official position of the U.S. Department of Labor.”</w:t>
    </w:r>
    <w:r>
      <w:rPr>
        <w:sz w:val="18"/>
        <w:szCs w:val="18"/>
      </w:rPr>
      <w:br/>
      <w:t xml:space="preserve">-Melissa “Mel” Edwards, MSU-Northern Energy Sector Curriculum Coordinator. </w:t>
    </w:r>
    <w:r>
      <w:rPr>
        <w:sz w:val="18"/>
        <w:szCs w:val="18"/>
      </w:rPr>
      <w:t>2014.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FA" w:rsidRDefault="00702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5FA" w:rsidRDefault="007025FA" w:rsidP="007025FA">
      <w:r>
        <w:separator/>
      </w:r>
    </w:p>
  </w:footnote>
  <w:footnote w:type="continuationSeparator" w:id="0">
    <w:p w:rsidR="007025FA" w:rsidRDefault="007025FA" w:rsidP="0070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FA" w:rsidRDefault="00702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FA" w:rsidRDefault="007025FA">
    <w:pPr>
      <w:pStyle w:val="Header"/>
    </w:pPr>
    <w:r>
      <w:t xml:space="preserve">How Digital Badges Are Used in Industry and in </w:t>
    </w:r>
    <w:proofErr w:type="spellStart"/>
    <w:r>
      <w:t>NonProfits</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FA" w:rsidRDefault="00702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3455"/>
    <w:multiLevelType w:val="multilevel"/>
    <w:tmpl w:val="A21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D6093"/>
    <w:multiLevelType w:val="multilevel"/>
    <w:tmpl w:val="5D56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73D86"/>
    <w:multiLevelType w:val="multilevel"/>
    <w:tmpl w:val="0D6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40EA1"/>
    <w:multiLevelType w:val="multilevel"/>
    <w:tmpl w:val="C168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74856"/>
    <w:multiLevelType w:val="multilevel"/>
    <w:tmpl w:val="9A52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B25D32"/>
    <w:multiLevelType w:val="multilevel"/>
    <w:tmpl w:val="3AC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42FEE"/>
    <w:multiLevelType w:val="multilevel"/>
    <w:tmpl w:val="03FC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929D5"/>
    <w:multiLevelType w:val="multilevel"/>
    <w:tmpl w:val="2FAC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EF"/>
    <w:rsid w:val="002817E0"/>
    <w:rsid w:val="004253EB"/>
    <w:rsid w:val="006409FC"/>
    <w:rsid w:val="007025FA"/>
    <w:rsid w:val="00880DEF"/>
    <w:rsid w:val="008F0F23"/>
    <w:rsid w:val="008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F3C10-A96A-42F8-880E-8C5F9057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E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880DE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880DEF"/>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880DE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F0F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DE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80DEF"/>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880DEF"/>
    <w:rPr>
      <w:rFonts w:ascii="Times New Roman" w:hAnsi="Times New Roman" w:cs="Times New Roman"/>
      <w:b/>
      <w:bCs/>
      <w:sz w:val="27"/>
      <w:szCs w:val="27"/>
    </w:rPr>
  </w:style>
  <w:style w:type="character" w:styleId="Hyperlink">
    <w:name w:val="Hyperlink"/>
    <w:basedOn w:val="DefaultParagraphFont"/>
    <w:uiPriority w:val="99"/>
    <w:unhideWhenUsed/>
    <w:rsid w:val="00880DEF"/>
    <w:rPr>
      <w:color w:val="0000FF"/>
      <w:u w:val="single"/>
    </w:rPr>
  </w:style>
  <w:style w:type="character" w:customStyle="1" w:styleId="Heading4Char">
    <w:name w:val="Heading 4 Char"/>
    <w:basedOn w:val="DefaultParagraphFont"/>
    <w:link w:val="Heading4"/>
    <w:uiPriority w:val="9"/>
    <w:semiHidden/>
    <w:rsid w:val="008F0F23"/>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sid w:val="008F0F23"/>
    <w:pPr>
      <w:spacing w:before="100" w:beforeAutospacing="1" w:after="100" w:afterAutospacing="1"/>
    </w:pPr>
    <w:rPr>
      <w:rFonts w:eastAsia="Times New Roman"/>
    </w:rPr>
  </w:style>
  <w:style w:type="table" w:styleId="TableGrid">
    <w:name w:val="Table Grid"/>
    <w:basedOn w:val="TableNormal"/>
    <w:uiPriority w:val="39"/>
    <w:rsid w:val="008F0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5FA"/>
    <w:pPr>
      <w:tabs>
        <w:tab w:val="center" w:pos="4680"/>
        <w:tab w:val="right" w:pos="9360"/>
      </w:tabs>
    </w:pPr>
  </w:style>
  <w:style w:type="character" w:customStyle="1" w:styleId="HeaderChar">
    <w:name w:val="Header Char"/>
    <w:basedOn w:val="DefaultParagraphFont"/>
    <w:link w:val="Header"/>
    <w:uiPriority w:val="99"/>
    <w:rsid w:val="007025FA"/>
    <w:rPr>
      <w:rFonts w:ascii="Times New Roman" w:hAnsi="Times New Roman" w:cs="Times New Roman"/>
      <w:sz w:val="24"/>
      <w:szCs w:val="24"/>
    </w:rPr>
  </w:style>
  <w:style w:type="paragraph" w:styleId="Footer">
    <w:name w:val="footer"/>
    <w:basedOn w:val="Normal"/>
    <w:link w:val="FooterChar"/>
    <w:uiPriority w:val="99"/>
    <w:unhideWhenUsed/>
    <w:rsid w:val="007025FA"/>
    <w:pPr>
      <w:tabs>
        <w:tab w:val="center" w:pos="4680"/>
        <w:tab w:val="right" w:pos="9360"/>
      </w:tabs>
    </w:pPr>
  </w:style>
  <w:style w:type="character" w:customStyle="1" w:styleId="FooterChar">
    <w:name w:val="Footer Char"/>
    <w:basedOn w:val="DefaultParagraphFont"/>
    <w:link w:val="Footer"/>
    <w:uiPriority w:val="99"/>
    <w:rsid w:val="007025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7027">
      <w:bodyDiv w:val="1"/>
      <w:marLeft w:val="0"/>
      <w:marRight w:val="0"/>
      <w:marTop w:val="0"/>
      <w:marBottom w:val="0"/>
      <w:divBdr>
        <w:top w:val="none" w:sz="0" w:space="0" w:color="auto"/>
        <w:left w:val="none" w:sz="0" w:space="0" w:color="auto"/>
        <w:bottom w:val="none" w:sz="0" w:space="0" w:color="auto"/>
        <w:right w:val="none" w:sz="0" w:space="0" w:color="auto"/>
      </w:divBdr>
      <w:divsChild>
        <w:div w:id="1627783228">
          <w:marLeft w:val="0"/>
          <w:marRight w:val="0"/>
          <w:marTop w:val="0"/>
          <w:marBottom w:val="0"/>
          <w:divBdr>
            <w:top w:val="none" w:sz="0" w:space="0" w:color="auto"/>
            <w:left w:val="none" w:sz="0" w:space="0" w:color="auto"/>
            <w:bottom w:val="none" w:sz="0" w:space="0" w:color="auto"/>
            <w:right w:val="none" w:sz="0" w:space="0" w:color="auto"/>
          </w:divBdr>
          <w:divsChild>
            <w:div w:id="430784826">
              <w:marLeft w:val="0"/>
              <w:marRight w:val="0"/>
              <w:marTop w:val="0"/>
              <w:marBottom w:val="0"/>
              <w:divBdr>
                <w:top w:val="none" w:sz="0" w:space="0" w:color="auto"/>
                <w:left w:val="none" w:sz="0" w:space="0" w:color="auto"/>
                <w:bottom w:val="none" w:sz="0" w:space="0" w:color="auto"/>
                <w:right w:val="none" w:sz="0" w:space="0" w:color="auto"/>
              </w:divBdr>
              <w:divsChild>
                <w:div w:id="784424814">
                  <w:marLeft w:val="0"/>
                  <w:marRight w:val="0"/>
                  <w:marTop w:val="0"/>
                  <w:marBottom w:val="0"/>
                  <w:divBdr>
                    <w:top w:val="none" w:sz="0" w:space="0" w:color="auto"/>
                    <w:left w:val="none" w:sz="0" w:space="0" w:color="auto"/>
                    <w:bottom w:val="none" w:sz="0" w:space="0" w:color="auto"/>
                    <w:right w:val="none" w:sz="0" w:space="0" w:color="auto"/>
                  </w:divBdr>
                  <w:divsChild>
                    <w:div w:id="1625843327">
                      <w:marLeft w:val="0"/>
                      <w:marRight w:val="0"/>
                      <w:marTop w:val="0"/>
                      <w:marBottom w:val="0"/>
                      <w:divBdr>
                        <w:top w:val="none" w:sz="0" w:space="0" w:color="auto"/>
                        <w:left w:val="none" w:sz="0" w:space="0" w:color="auto"/>
                        <w:bottom w:val="none" w:sz="0" w:space="0" w:color="auto"/>
                        <w:right w:val="none" w:sz="0" w:space="0" w:color="auto"/>
                      </w:divBdr>
                      <w:divsChild>
                        <w:div w:id="286550880">
                          <w:marLeft w:val="0"/>
                          <w:marRight w:val="0"/>
                          <w:marTop w:val="0"/>
                          <w:marBottom w:val="0"/>
                          <w:divBdr>
                            <w:top w:val="none" w:sz="0" w:space="0" w:color="auto"/>
                            <w:left w:val="none" w:sz="0" w:space="0" w:color="auto"/>
                            <w:bottom w:val="none" w:sz="0" w:space="0" w:color="auto"/>
                            <w:right w:val="none" w:sz="0" w:space="0" w:color="auto"/>
                          </w:divBdr>
                          <w:divsChild>
                            <w:div w:id="808940606">
                              <w:marLeft w:val="0"/>
                              <w:marRight w:val="0"/>
                              <w:marTop w:val="0"/>
                              <w:marBottom w:val="0"/>
                              <w:divBdr>
                                <w:top w:val="none" w:sz="0" w:space="0" w:color="auto"/>
                                <w:left w:val="none" w:sz="0" w:space="0" w:color="auto"/>
                                <w:bottom w:val="none" w:sz="0" w:space="0" w:color="auto"/>
                                <w:right w:val="none" w:sz="0" w:space="0" w:color="auto"/>
                              </w:divBdr>
                              <w:divsChild>
                                <w:div w:id="683704248">
                                  <w:marLeft w:val="0"/>
                                  <w:marRight w:val="0"/>
                                  <w:marTop w:val="0"/>
                                  <w:marBottom w:val="0"/>
                                  <w:divBdr>
                                    <w:top w:val="none" w:sz="0" w:space="0" w:color="auto"/>
                                    <w:left w:val="none" w:sz="0" w:space="0" w:color="auto"/>
                                    <w:bottom w:val="none" w:sz="0" w:space="0" w:color="auto"/>
                                    <w:right w:val="none" w:sz="0" w:space="0" w:color="auto"/>
                                  </w:divBdr>
                                </w:div>
                                <w:div w:id="14569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682415">
      <w:bodyDiv w:val="1"/>
      <w:marLeft w:val="0"/>
      <w:marRight w:val="0"/>
      <w:marTop w:val="0"/>
      <w:marBottom w:val="0"/>
      <w:divBdr>
        <w:top w:val="none" w:sz="0" w:space="0" w:color="auto"/>
        <w:left w:val="none" w:sz="0" w:space="0" w:color="auto"/>
        <w:bottom w:val="none" w:sz="0" w:space="0" w:color="auto"/>
        <w:right w:val="none" w:sz="0" w:space="0" w:color="auto"/>
      </w:divBdr>
    </w:div>
    <w:div w:id="818114195">
      <w:bodyDiv w:val="1"/>
      <w:marLeft w:val="0"/>
      <w:marRight w:val="0"/>
      <w:marTop w:val="0"/>
      <w:marBottom w:val="0"/>
      <w:divBdr>
        <w:top w:val="none" w:sz="0" w:space="0" w:color="auto"/>
        <w:left w:val="none" w:sz="0" w:space="0" w:color="auto"/>
        <w:bottom w:val="none" w:sz="0" w:space="0" w:color="auto"/>
        <w:right w:val="none" w:sz="0" w:space="0" w:color="auto"/>
      </w:divBdr>
      <w:divsChild>
        <w:div w:id="1027829889">
          <w:marLeft w:val="0"/>
          <w:marRight w:val="0"/>
          <w:marTop w:val="0"/>
          <w:marBottom w:val="0"/>
          <w:divBdr>
            <w:top w:val="none" w:sz="0" w:space="0" w:color="auto"/>
            <w:left w:val="none" w:sz="0" w:space="0" w:color="auto"/>
            <w:bottom w:val="none" w:sz="0" w:space="0" w:color="auto"/>
            <w:right w:val="none" w:sz="0" w:space="0" w:color="auto"/>
          </w:divBdr>
          <w:divsChild>
            <w:div w:id="110823519">
              <w:marLeft w:val="0"/>
              <w:marRight w:val="0"/>
              <w:marTop w:val="0"/>
              <w:marBottom w:val="0"/>
              <w:divBdr>
                <w:top w:val="none" w:sz="0" w:space="0" w:color="auto"/>
                <w:left w:val="none" w:sz="0" w:space="0" w:color="auto"/>
                <w:bottom w:val="none" w:sz="0" w:space="0" w:color="auto"/>
                <w:right w:val="none" w:sz="0" w:space="0" w:color="auto"/>
              </w:divBdr>
              <w:divsChild>
                <w:div w:id="383649469">
                  <w:marLeft w:val="0"/>
                  <w:marRight w:val="0"/>
                  <w:marTop w:val="0"/>
                  <w:marBottom w:val="0"/>
                  <w:divBdr>
                    <w:top w:val="none" w:sz="0" w:space="0" w:color="auto"/>
                    <w:left w:val="none" w:sz="0" w:space="0" w:color="auto"/>
                    <w:bottom w:val="none" w:sz="0" w:space="0" w:color="auto"/>
                    <w:right w:val="none" w:sz="0" w:space="0" w:color="auto"/>
                  </w:divBdr>
                  <w:divsChild>
                    <w:div w:id="2060085396">
                      <w:marLeft w:val="0"/>
                      <w:marRight w:val="0"/>
                      <w:marTop w:val="0"/>
                      <w:marBottom w:val="0"/>
                      <w:divBdr>
                        <w:top w:val="none" w:sz="0" w:space="0" w:color="auto"/>
                        <w:left w:val="none" w:sz="0" w:space="0" w:color="auto"/>
                        <w:bottom w:val="none" w:sz="0" w:space="0" w:color="auto"/>
                        <w:right w:val="none" w:sz="0" w:space="0" w:color="auto"/>
                      </w:divBdr>
                      <w:divsChild>
                        <w:div w:id="1518929857">
                          <w:marLeft w:val="0"/>
                          <w:marRight w:val="0"/>
                          <w:marTop w:val="0"/>
                          <w:marBottom w:val="0"/>
                          <w:divBdr>
                            <w:top w:val="none" w:sz="0" w:space="0" w:color="auto"/>
                            <w:left w:val="none" w:sz="0" w:space="0" w:color="auto"/>
                            <w:bottom w:val="none" w:sz="0" w:space="0" w:color="auto"/>
                            <w:right w:val="none" w:sz="0" w:space="0" w:color="auto"/>
                          </w:divBdr>
                          <w:divsChild>
                            <w:div w:id="2142534430">
                              <w:marLeft w:val="0"/>
                              <w:marRight w:val="0"/>
                              <w:marTop w:val="0"/>
                              <w:marBottom w:val="0"/>
                              <w:divBdr>
                                <w:top w:val="none" w:sz="0" w:space="0" w:color="auto"/>
                                <w:left w:val="none" w:sz="0" w:space="0" w:color="auto"/>
                                <w:bottom w:val="none" w:sz="0" w:space="0" w:color="auto"/>
                                <w:right w:val="none" w:sz="0" w:space="0" w:color="auto"/>
                              </w:divBdr>
                              <w:divsChild>
                                <w:div w:id="890313816">
                                  <w:marLeft w:val="0"/>
                                  <w:marRight w:val="0"/>
                                  <w:marTop w:val="0"/>
                                  <w:marBottom w:val="0"/>
                                  <w:divBdr>
                                    <w:top w:val="none" w:sz="0" w:space="0" w:color="auto"/>
                                    <w:left w:val="none" w:sz="0" w:space="0" w:color="auto"/>
                                    <w:bottom w:val="none" w:sz="0" w:space="0" w:color="auto"/>
                                    <w:right w:val="none" w:sz="0" w:space="0" w:color="auto"/>
                                  </w:divBdr>
                                </w:div>
                                <w:div w:id="1604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602302">
      <w:bodyDiv w:val="1"/>
      <w:marLeft w:val="0"/>
      <w:marRight w:val="0"/>
      <w:marTop w:val="0"/>
      <w:marBottom w:val="0"/>
      <w:divBdr>
        <w:top w:val="none" w:sz="0" w:space="0" w:color="auto"/>
        <w:left w:val="none" w:sz="0" w:space="0" w:color="auto"/>
        <w:bottom w:val="none" w:sz="0" w:space="0" w:color="auto"/>
        <w:right w:val="none" w:sz="0" w:space="0" w:color="auto"/>
      </w:divBdr>
      <w:divsChild>
        <w:div w:id="1054549616">
          <w:marLeft w:val="0"/>
          <w:marRight w:val="0"/>
          <w:marTop w:val="0"/>
          <w:marBottom w:val="0"/>
          <w:divBdr>
            <w:top w:val="none" w:sz="0" w:space="0" w:color="auto"/>
            <w:left w:val="none" w:sz="0" w:space="0" w:color="auto"/>
            <w:bottom w:val="none" w:sz="0" w:space="0" w:color="auto"/>
            <w:right w:val="none" w:sz="0" w:space="0" w:color="auto"/>
          </w:divBdr>
          <w:divsChild>
            <w:div w:id="109476941">
              <w:marLeft w:val="0"/>
              <w:marRight w:val="0"/>
              <w:marTop w:val="0"/>
              <w:marBottom w:val="0"/>
              <w:divBdr>
                <w:top w:val="none" w:sz="0" w:space="0" w:color="auto"/>
                <w:left w:val="none" w:sz="0" w:space="0" w:color="auto"/>
                <w:bottom w:val="none" w:sz="0" w:space="0" w:color="auto"/>
                <w:right w:val="none" w:sz="0" w:space="0" w:color="auto"/>
              </w:divBdr>
              <w:divsChild>
                <w:div w:id="938681286">
                  <w:marLeft w:val="0"/>
                  <w:marRight w:val="0"/>
                  <w:marTop w:val="0"/>
                  <w:marBottom w:val="0"/>
                  <w:divBdr>
                    <w:top w:val="none" w:sz="0" w:space="0" w:color="auto"/>
                    <w:left w:val="none" w:sz="0" w:space="0" w:color="auto"/>
                    <w:bottom w:val="none" w:sz="0" w:space="0" w:color="auto"/>
                    <w:right w:val="none" w:sz="0" w:space="0" w:color="auto"/>
                  </w:divBdr>
                  <w:divsChild>
                    <w:div w:id="1518077837">
                      <w:marLeft w:val="0"/>
                      <w:marRight w:val="0"/>
                      <w:marTop w:val="0"/>
                      <w:marBottom w:val="0"/>
                      <w:divBdr>
                        <w:top w:val="none" w:sz="0" w:space="0" w:color="auto"/>
                        <w:left w:val="none" w:sz="0" w:space="0" w:color="auto"/>
                        <w:bottom w:val="none" w:sz="0" w:space="0" w:color="auto"/>
                        <w:right w:val="none" w:sz="0" w:space="0" w:color="auto"/>
                      </w:divBdr>
                      <w:divsChild>
                        <w:div w:id="973406771">
                          <w:marLeft w:val="0"/>
                          <w:marRight w:val="0"/>
                          <w:marTop w:val="0"/>
                          <w:marBottom w:val="0"/>
                          <w:divBdr>
                            <w:top w:val="none" w:sz="0" w:space="0" w:color="auto"/>
                            <w:left w:val="none" w:sz="0" w:space="0" w:color="auto"/>
                            <w:bottom w:val="none" w:sz="0" w:space="0" w:color="auto"/>
                            <w:right w:val="none" w:sz="0" w:space="0" w:color="auto"/>
                          </w:divBdr>
                          <w:divsChild>
                            <w:div w:id="2066370250">
                              <w:marLeft w:val="0"/>
                              <w:marRight w:val="0"/>
                              <w:marTop w:val="0"/>
                              <w:marBottom w:val="0"/>
                              <w:divBdr>
                                <w:top w:val="none" w:sz="0" w:space="0" w:color="auto"/>
                                <w:left w:val="none" w:sz="0" w:space="0" w:color="auto"/>
                                <w:bottom w:val="none" w:sz="0" w:space="0" w:color="auto"/>
                                <w:right w:val="none" w:sz="0" w:space="0" w:color="auto"/>
                              </w:divBdr>
                              <w:divsChild>
                                <w:div w:id="74473567">
                                  <w:marLeft w:val="0"/>
                                  <w:marRight w:val="0"/>
                                  <w:marTop w:val="0"/>
                                  <w:marBottom w:val="0"/>
                                  <w:divBdr>
                                    <w:top w:val="none" w:sz="0" w:space="0" w:color="auto"/>
                                    <w:left w:val="none" w:sz="0" w:space="0" w:color="auto"/>
                                    <w:bottom w:val="none" w:sz="0" w:space="0" w:color="auto"/>
                                    <w:right w:val="none" w:sz="0" w:space="0" w:color="auto"/>
                                  </w:divBdr>
                                </w:div>
                                <w:div w:id="18045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528182">
      <w:bodyDiv w:val="1"/>
      <w:marLeft w:val="0"/>
      <w:marRight w:val="0"/>
      <w:marTop w:val="0"/>
      <w:marBottom w:val="0"/>
      <w:divBdr>
        <w:top w:val="none" w:sz="0" w:space="0" w:color="auto"/>
        <w:left w:val="none" w:sz="0" w:space="0" w:color="auto"/>
        <w:bottom w:val="none" w:sz="0" w:space="0" w:color="auto"/>
        <w:right w:val="none" w:sz="0" w:space="0" w:color="auto"/>
      </w:divBdr>
      <w:divsChild>
        <w:div w:id="745347589">
          <w:marLeft w:val="0"/>
          <w:marRight w:val="0"/>
          <w:marTop w:val="0"/>
          <w:marBottom w:val="0"/>
          <w:divBdr>
            <w:top w:val="none" w:sz="0" w:space="0" w:color="auto"/>
            <w:left w:val="none" w:sz="0" w:space="0" w:color="auto"/>
            <w:bottom w:val="none" w:sz="0" w:space="0" w:color="auto"/>
            <w:right w:val="none" w:sz="0" w:space="0" w:color="auto"/>
          </w:divBdr>
          <w:divsChild>
            <w:div w:id="1910143860">
              <w:marLeft w:val="0"/>
              <w:marRight w:val="0"/>
              <w:marTop w:val="0"/>
              <w:marBottom w:val="0"/>
              <w:divBdr>
                <w:top w:val="none" w:sz="0" w:space="0" w:color="auto"/>
                <w:left w:val="none" w:sz="0" w:space="0" w:color="auto"/>
                <w:bottom w:val="none" w:sz="0" w:space="0" w:color="auto"/>
                <w:right w:val="none" w:sz="0" w:space="0" w:color="auto"/>
              </w:divBdr>
              <w:divsChild>
                <w:div w:id="1381057360">
                  <w:marLeft w:val="0"/>
                  <w:marRight w:val="0"/>
                  <w:marTop w:val="0"/>
                  <w:marBottom w:val="0"/>
                  <w:divBdr>
                    <w:top w:val="none" w:sz="0" w:space="0" w:color="auto"/>
                    <w:left w:val="none" w:sz="0" w:space="0" w:color="auto"/>
                    <w:bottom w:val="none" w:sz="0" w:space="0" w:color="auto"/>
                    <w:right w:val="none" w:sz="0" w:space="0" w:color="auto"/>
                  </w:divBdr>
                  <w:divsChild>
                    <w:div w:id="422605057">
                      <w:marLeft w:val="0"/>
                      <w:marRight w:val="0"/>
                      <w:marTop w:val="0"/>
                      <w:marBottom w:val="0"/>
                      <w:divBdr>
                        <w:top w:val="none" w:sz="0" w:space="0" w:color="auto"/>
                        <w:left w:val="none" w:sz="0" w:space="0" w:color="auto"/>
                        <w:bottom w:val="none" w:sz="0" w:space="0" w:color="auto"/>
                        <w:right w:val="none" w:sz="0" w:space="0" w:color="auto"/>
                      </w:divBdr>
                      <w:divsChild>
                        <w:div w:id="1585916174">
                          <w:marLeft w:val="0"/>
                          <w:marRight w:val="0"/>
                          <w:marTop w:val="0"/>
                          <w:marBottom w:val="0"/>
                          <w:divBdr>
                            <w:top w:val="none" w:sz="0" w:space="0" w:color="auto"/>
                            <w:left w:val="none" w:sz="0" w:space="0" w:color="auto"/>
                            <w:bottom w:val="none" w:sz="0" w:space="0" w:color="auto"/>
                            <w:right w:val="none" w:sz="0" w:space="0" w:color="auto"/>
                          </w:divBdr>
                          <w:divsChild>
                            <w:div w:id="241648013">
                              <w:marLeft w:val="0"/>
                              <w:marRight w:val="0"/>
                              <w:marTop w:val="0"/>
                              <w:marBottom w:val="0"/>
                              <w:divBdr>
                                <w:top w:val="none" w:sz="0" w:space="0" w:color="auto"/>
                                <w:left w:val="none" w:sz="0" w:space="0" w:color="auto"/>
                                <w:bottom w:val="none" w:sz="0" w:space="0" w:color="auto"/>
                                <w:right w:val="none" w:sz="0" w:space="0" w:color="auto"/>
                              </w:divBdr>
                              <w:divsChild>
                                <w:div w:id="708605234">
                                  <w:marLeft w:val="0"/>
                                  <w:marRight w:val="0"/>
                                  <w:marTop w:val="0"/>
                                  <w:marBottom w:val="0"/>
                                  <w:divBdr>
                                    <w:top w:val="none" w:sz="0" w:space="0" w:color="auto"/>
                                    <w:left w:val="none" w:sz="0" w:space="0" w:color="auto"/>
                                    <w:bottom w:val="none" w:sz="0" w:space="0" w:color="auto"/>
                                    <w:right w:val="none" w:sz="0" w:space="0" w:color="auto"/>
                                  </w:divBdr>
                                </w:div>
                                <w:div w:id="7817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9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quinox.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oughmudd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virginameric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Edwards</dc:creator>
  <cp:keywords/>
  <dc:description/>
  <cp:lastModifiedBy>Melissa  Edwards</cp:lastModifiedBy>
  <cp:revision>2</cp:revision>
  <dcterms:created xsi:type="dcterms:W3CDTF">2015-04-23T16:44:00Z</dcterms:created>
  <dcterms:modified xsi:type="dcterms:W3CDTF">2015-04-23T16:44:00Z</dcterms:modified>
</cp:coreProperties>
</file>